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360" w:line="276" w:lineRule="auto"/>
        <w:jc w:val="righ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2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480" w:line="276" w:lineRule="auto"/>
        <w:jc w:val="center"/>
        <w:rPr>
          <w:rFonts w:ascii="Calibri" w:cs="Calibri" w:eastAsia="Calibri" w:hAnsi="Calibri"/>
          <w:b w:val="1"/>
          <w:bCs w:val="1"/>
        </w:rPr>
      </w:pPr>
      <w:bookmarkStart w:colFirst="0" w:colLast="0" w:name="_heading=h.3qs9t1qs6m63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Opis przedmiotu zamówienia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Informacje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Przedmiotem zamówienia jest: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szkoleń specjalistycznych </w:t>
        <w:br w:type="textWrapping"/>
        <w:t xml:space="preserve">o tematyce: zasady cyberbezpieczeństwa w organizacji pozarządowej  wraz </w:t>
        <w:br w:type="textWrapping"/>
        <w:t xml:space="preserve">z zapewnieniem cateringu.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Niniejsze zamówienie jest realizowane w ramach projektu współfinansowanego ze środków Unii Europejskiej „Akademia NGO – dobre prawo dla integracji” - w ramach programu Fundusze Europejskie dla Rozwoju Społecznego 2021-2027</w:t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Obowiązującą formą wynagrodzenia jest wynagrodzenie ryczałtowe. W związku z tym cena oferty, musi zawierać wszystkie koszty niezbędne do zrealizowania zamówienia. Wykonawca ponosić będzie skutki wynikające z nieuwzględnienia okoliczności, które mogą wpłynąć na cenę zamówienia. W związku z tym od Wykonawcy wymagane jest bardzo szczegółowe zapoznanie się z przedmiotem zamówienia, które umożliwi zrealizowanie przedmiotu zamówienia w sposób należyty i prawidłowe jego ukończenie, a także sprawdzenie warunków wykonania zamówienia i skalkulowania ceny oferty/ofert z należytą starannością. Niedoszacowanie, pominięcie oraz brak rozpoznania zakresu jakiejkolwiek części przedmiotu zamówienia nie może być podstawą do żądania zmiany wynagrodzenia ryczałtowego.</w:t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spacing w:after="24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Sporządzona oferta/oferty musi/muszą być zgodna z przedmiotem zamówienia.</w:t>
      </w:r>
    </w:p>
    <w:p w:rsidR="00000000" w:rsidDel="00000000" w:rsidP="00000000" w:rsidRDefault="00000000" w:rsidRPr="00000000" w14:paraId="00000008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Kod wspólnego słownika zamówień (CPV):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80500000-9</w:t>
        <w:tab/>
        <w:t xml:space="preserve">Usługi szkoleniowe</w:t>
      </w:r>
    </w:p>
    <w:p w:rsidR="00000000" w:rsidDel="00000000" w:rsidP="00000000" w:rsidRDefault="00000000" w:rsidRPr="00000000" w14:paraId="0000000A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80510000-2</w:t>
        <w:tab/>
        <w:t xml:space="preserve">Usługi szkolenia specjalistycznego</w:t>
      </w:r>
    </w:p>
    <w:p w:rsidR="00000000" w:rsidDel="00000000" w:rsidP="00000000" w:rsidRDefault="00000000" w:rsidRPr="00000000" w14:paraId="0000000B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5511000-5</w:t>
        <w:tab/>
        <w:t xml:space="preserve">Usługi bufetowe oraz usługi kawiarniane dla ograniczonej grupy klientów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b w:val="1"/>
          <w:bCs w:val="1"/>
        </w:rPr>
      </w:pPr>
      <w:bookmarkStart w:colFirst="0" w:colLast="0" w:name="_heading=h.ze3f2c50sak6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Wymagania i warunki zamówienia: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Minimalny Zakres tematyczny szkolenia o tematyce: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Zasady cyberbezpieczeństwa </w:t>
        <w:br w:type="textWrapping"/>
        <w:t xml:space="preserve">w organizacji pozarządowej: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czym jest bezpieczeństwo cyfrowe organizacji pozarządowej oraz diagnoza potrzeb </w:t>
        <w:br w:type="textWrapping"/>
        <w:t xml:space="preserve">i ryzyk uczestników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bezpieczne praktyki cyfrowe zespołu (hasła, MFA, phishing, human firewall, rozpoznawanie socjotechniki, manipulacji w sieci)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zarządzanie dostępami oraz bezpieczeństwo infrastruktury i systemów (Windows/Linux, aktualizacje)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bezpieczeństwo stron WWW i podstawowe zagrożenia aplikacyjne (SSL, aktualizacje, OWASP Top 10)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reagowanie na incydenty bezpieczeństwa cyfrowego i tworzenie procedur bezpieczeństwa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opracowanie zarysu planu bezpieczeństwa cyfrowego w organizacji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ćwiczenia praktyczne i symulacja incydentu bezpieczeństwa cyfrowego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 przypadku szkolenia dwudniowego zakłada się realizację tego samego programu</w:t>
        <w:br w:type="textWrapping"/>
        <w:t xml:space="preserve">w pogłębionym zakresie.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Godzina szkoleniowa rozumiana jest jako 60 minut.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3.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Uczestników szkolenia oraz miejsca szkoleń/sale zapewnia Zamawiający.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4.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Grupę szkoleniową stanowią członkowie, pracownicy, wolontariusze lub współpracownicy organizacji pozarządowej.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Ostateczna lista uczestników szkolenia zostanie przekazana przez Zamawiającego Wykonawcy najpóźniej 3 dni przed jego terminem realizacji.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6.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Wzór listy obecności ze szkolenia zostanie przekazany Wykonawcy po podpisaniu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7.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Pozostałe wymagania względem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Przy realizacji zamówienia należy przestrzegać zasad dotyczących promocji projektów, zgodnie z aktualnymi wytycznymi: „Podręcznika wnioskodawcy i beneficjenta programów polityki spójności 2021-2027 w zakresie informacji i promocji </w:t>
      </w:r>
      <w:hyperlink r:id="rId8">
        <w:r w:rsidDel="00000000" w:rsidR="00000000" w:rsidRPr="00000000">
          <w:rPr>
            <w:rFonts w:ascii="Calibri" w:cs="Calibri" w:eastAsia="Calibri" w:hAnsi="Calibri"/>
            <w:highlight w:val="white"/>
            <w:u w:val="single"/>
            <w:rtl w:val="0"/>
          </w:rPr>
          <w:t xml:space="preserve">https://www.funduszeeuropejskie.gov.pl/media/149036/podrecznik_marzec.pdf</w:t>
        </w:r>
      </w:hyperlink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. Wykonawca jest zobowiązany do oznaczania wszystkich dokumentów związanych ze szkoleniami tj. materiałów szkoleniowych, certyfikatów potwierdzających uczestnictwo w szkoleniu, ankiet.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odpowiada za realizację szkoleń i opracowanie materiałów dla uczestników szkolenia, przeprowadzenie testów wiedzy pre- i post- oraz certyfikowanie uczestnika szkolenia. 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odpowiada za zapewnienie sprzętu niezbędnego do przeprowadzania szkolenia min. projektor, laptop. 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Wykonawca przedłoży Zamawiającemu następujące dokumenty - najpóźniej do 5 dni po terminie realizacji szkolenia: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listy obecności, wymiar godzin, temat zajęć, imienny wykaz osób, które ukończyły szkolenie;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kserokopie zaświadczeń ukończenia szkolenia wraz z potwierdzeniami odbioru przez uczestników 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prezentację lub materiały ze szkolenia;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dokumentację fotograficzną z przeprowadzonego szkolenia zawierającą min. 5 zdjęć w formie cyfrowej.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Wymagania dot. Zapewnienia cateringu podczas szkoleń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Wymagania dotyczące obiadu: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w ramach zamówienia będzie zobowiązany do zapewnienia przerw obiadowych dla uczestników szkolenia zgodnie z minimalnymi wymaganiami i do wysokości maksymalnych stawek określonych w </w:t>
      </w:r>
      <w:hyperlink r:id="rId9">
        <w:r w:rsidDel="00000000" w:rsidR="00000000" w:rsidRPr="00000000">
          <w:rPr>
            <w:rFonts w:ascii="Calibri" w:cs="Calibri" w:eastAsia="Calibri" w:hAnsi="Calibri"/>
            <w:u w:val="single"/>
            <w:rtl w:val="0"/>
          </w:rPr>
          <w:t xml:space="preserve">Zestawieniu standardu i cen rynkowych dla programu Fundusze Europejskie dla Rozwoju Społecznego 2021-2027</w:t>
        </w:r>
      </w:hyperlink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w szczególności do dostarczenia wraz z wniesieniem pod wskazany przez Zamawiającego adres szkolenia posiłków rozumianych jako zestaw złożony z obiadu (pierwsze i drugie danie) wraz z wodą gazowaną i niegazowaną w szklanych butelkach,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przypadku uczestnictwa w szkoleniach osób ze specjalnymi potrzebami żywieniowymi Wykonawca będzie zobowiązany do zapewnienia posiłków wegetariańskich, wegańskich, bezglutenowych itd. 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uczestnictwie osób ze specjalnymi potrzebami Zamawiający powiadomi Wykonawcę nie później niż 5 dni przed danym szkoleniem,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Jedzenie i napoje będą serwowane są w naczyniach wielorazowego użytku, do ponownego wykorzystania, np. szklanych lub ceramicznych; nie jest dozwolone używanie plastikowych naczyń lub sztućców;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Wymagania dotyczące przerw kawowych: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w ramach zamówienia będzie zobowiązany do zapewnienia przerw kawowych dla uczestników szkolenia zgodnie z minimalnymi wymaganiami i do wysokości maksymalnych stawek określonych dla przerw kawowych ciągłych, o których mowa w </w:t>
      </w:r>
      <w:hyperlink r:id="rId10">
        <w:r w:rsidDel="00000000" w:rsidR="00000000" w:rsidRPr="00000000">
          <w:rPr>
            <w:rFonts w:ascii="Calibri" w:cs="Calibri" w:eastAsia="Calibri" w:hAnsi="Calibri"/>
            <w:u w:val="single"/>
            <w:rtl w:val="0"/>
          </w:rPr>
          <w:t xml:space="preserve">Zestawieniu standardu i cen rynkowych dla programu Fundusze Europejskie dla Rozwoju Społecznego 2021-2027</w:t>
        </w:r>
      </w:hyperlink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przypadku uczestnictwa w szkoleniach osób ze specjalnymi potrzebami żywieniowymi Wykonawca będzie zobowiązany do zapewnienia przekąsek uwzględniających takowe potrzeby a także zamienników w tym m.in.: mleko bez laktozy, mleko roślinne, zamienniki cukru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uczestnictwie osób ze specjalnymi potrzebami Zamawiający powiadomi Wykonawcę nie później niż 5 dni przed danym szkoleniem,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ramach przerw kawowych Wykonawca zapewni: 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Przerwy kawowe w każdym dniu szkolenia w sposób ciągły - do 8h w danym dniu.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kawę rozpuszczalną i sypaną, herbatę min. 3 rodzaje np. czarną, zieloną, owocową, wodę gazowaną i niegazowaną w szklanych butelkach, mleko, cukier lub jego zamiennik, cytrynę, drobne słone i słodkie przekąski np. paluszki, kruche ciastka, ciasto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m.in. warnik do wody lub czajnik bezprzewodowy,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serwowanie przekąsek słonych i słodkich, mleka itd. w naczyniach wielorazowego użytku do ponownego wykorzystania, np. szklanych lub ceramicznych,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after="240" w:line="276" w:lineRule="auto"/>
        <w:ind w:left="1440" w:hanging="360"/>
        <w:rPr>
          <w:rFonts w:ascii="Calibri" w:cs="Calibri" w:eastAsia="Calibri" w:hAnsi="Calibri"/>
        </w:rPr>
      </w:pPr>
      <w:bookmarkStart w:colFirst="0" w:colLast="0" w:name="_heading=h.9oaywgy2coxi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zapewnienie filiżanek, talerzyków, łyżeczek wielorazowego użytku do ponownego wykorzystania, serwetek papierowych</w:t>
      </w:r>
    </w:p>
    <w:p w:rsidR="00000000" w:rsidDel="00000000" w:rsidP="00000000" w:rsidRDefault="00000000" w:rsidRPr="00000000" w14:paraId="00000038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6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Zakres objęty specyfikacją:</w:t>
      </w:r>
    </w:p>
    <w:p w:rsidR="00000000" w:rsidDel="00000000" w:rsidP="00000000" w:rsidRDefault="00000000" w:rsidRPr="00000000" w14:paraId="00000039">
      <w:pPr>
        <w:keepNext w:val="1"/>
        <w:keepLines w:val="1"/>
        <w:numPr>
          <w:ilvl w:val="0"/>
          <w:numId w:val="2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Minimalny zakres tematyczny szkolenia został określony w rozdz. III pkt.1 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Zamawiający zakłada przeprowadzenie dwóch dwudniowych szkoleń dla dwóch grup szkoleniowych oraz jednego jednodniowego dla trzeciej grupy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godzin w sumie: 40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osób w pierwszej grupie szkoleniowe (16h): min. 5 a max. 8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osób w drugiej grupie szkoleniowej (16h): min.4 a max.6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osób w trzeciej grupie szkoleniowej (8 h): min.4 a max.5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pierwszego szkolenia (16h): Katowice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drugiego szkolenie (16h): Katowice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trzeciego szkolenia (8h): Pałecznica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Termin realizacji: 12.04.2026 – 12.07.2026</w:t>
      </w:r>
    </w:p>
    <w:p w:rsidR="00000000" w:rsidDel="00000000" w:rsidP="00000000" w:rsidRDefault="00000000" w:rsidRPr="00000000" w14:paraId="00000043">
      <w:pP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footerReference r:id="rId13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hyperlink r:id="rId1">
        <w:r w:rsidDel="00000000" w:rsidR="00000000" w:rsidRPr="00000000">
          <w:rPr>
            <w:rFonts w:ascii="Calibri" w:cs="Calibri" w:eastAsia="Calibri" w:hAnsi="Calibri"/>
            <w:color w:val="0000ff"/>
            <w:sz w:val="20"/>
            <w:szCs w:val="20"/>
            <w:u w:val="single"/>
            <w:rtl w:val="0"/>
          </w:rPr>
          <w:t xml:space="preserve">https://www.funduszeeuropejskie.gov.pl/strony/o-funduszach/dokumenty/zestawienie-standardu-i-cen-rynkowych-dla-programu-fundusze-europejskie-dla-rozwoju-spolecznego-2021-2027/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</w:p>
  </w:footnote>
  <w:footnote w:id="1"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hyperlink r:id="rId2">
        <w:r w:rsidDel="00000000" w:rsidR="00000000" w:rsidRPr="00000000">
          <w:rPr>
            <w:rFonts w:ascii="Calibri" w:cs="Calibri" w:eastAsia="Calibri" w:hAnsi="Calibri"/>
            <w:color w:val="0000ff"/>
            <w:sz w:val="20"/>
            <w:szCs w:val="20"/>
            <w:u w:val="single"/>
            <w:rtl w:val="0"/>
          </w:rPr>
          <w:t xml:space="preserve">https://www.funduszeeuropejskie.gov.pl/strony/o-funduszach/dokumenty/zestawienie-standardu-i-cen-rynkowych-dla-programu-fundusze-europejskie-dla-rozwoju-spolecznego-2021-2027/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descr="Po lewej stronie znajduje się logotyp Fundusze Europejskie dla Rozwoju Społecznego, flaga Rzeczypospolitej, Flaga Unii Europejskiej" id="27" name="image1.png"/>
          <a:graphic>
            <a:graphicData uri="http://schemas.openxmlformats.org/drawingml/2006/picture">
              <pic:pic>
                <pic:nvPicPr>
                  <pic:cNvPr descr="Po lewej stronie znajduje się logotyp Fundusze Europejskie dla Rozwoju Społecznego, flaga Rzeczypospolitej, Flaga Unii Europejskiej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>
        <w:rFonts w:ascii="Calibri" w:cs="Calibri" w:eastAsia="Calibri" w:hAnsi="Calibri"/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color w:val="00000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3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table" w:styleId="a" w:customStyle="1">
    <w:basedOn w:val="TableNormal9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9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036ADE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paragraph" w:styleId="Styl1" w:customStyle="1">
    <w:name w:val="Styl1"/>
    <w:link w:val="Styl1Znak"/>
    <w:qFormat w:val="1"/>
    <w:rsid w:val="00AF68B8"/>
    <w:pPr>
      <w:spacing w:after="480" w:line="360" w:lineRule="auto"/>
      <w:jc w:val="center"/>
    </w:pPr>
    <w:rPr>
      <w:rFonts w:ascii="Calibri" w:cs="Calibri" w:eastAsia="Calibri" w:hAnsi="Calibri"/>
    </w:rPr>
  </w:style>
  <w:style w:type="paragraph" w:styleId="Styl2" w:customStyle="1">
    <w:name w:val="Styl2"/>
    <w:link w:val="Styl2Znak"/>
    <w:qFormat w:val="1"/>
    <w:rsid w:val="00AF68B8"/>
    <w:pPr>
      <w:numPr>
        <w:numId w:val="11"/>
      </w:numPr>
      <w:spacing w:line="360" w:lineRule="auto"/>
      <w:ind w:left="357" w:hanging="357"/>
    </w:pPr>
    <w:rPr>
      <w:rFonts w:ascii="Calibri" w:hAnsi="Calibri"/>
    </w:rPr>
  </w:style>
  <w:style w:type="character" w:styleId="Nagwek6Znak" w:customStyle="1">
    <w:name w:val="Nagłówek 6 Znak"/>
    <w:basedOn w:val="Domylnaczcionkaakapitu"/>
    <w:rsid w:val="00AF68B8"/>
    <w:rPr>
      <w:b w:val="1"/>
      <w:sz w:val="20"/>
      <w:szCs w:val="20"/>
    </w:rPr>
  </w:style>
  <w:style w:type="character" w:styleId="Styl1Znak" w:customStyle="1">
    <w:name w:val="Styl1 Znak"/>
    <w:basedOn w:val="Nagwek6Znak"/>
    <w:link w:val="Styl1"/>
    <w:rsid w:val="00AF68B8"/>
    <w:rPr>
      <w:rFonts w:ascii="Calibri" w:cs="Calibri" w:eastAsia="Calibri" w:hAnsi="Calibri"/>
      <w:b w:val="1"/>
      <w:sz w:val="20"/>
      <w:szCs w:val="20"/>
    </w:rPr>
  </w:style>
  <w:style w:type="character" w:styleId="Styl2Znak" w:customStyle="1">
    <w:name w:val="Styl2 Znak"/>
    <w:basedOn w:val="Nagwek6Znak"/>
    <w:link w:val="Styl2"/>
    <w:rsid w:val="00AF68B8"/>
    <w:rPr>
      <w:rFonts w:ascii="Calibri" w:hAnsi="Calibri"/>
      <w:b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www.funduszeeuropejskie.gov.pl/media/121045/ZestawieniestandarduicenFERS.pdf" TargetMode="External"/><Relationship Id="rId13" Type="http://schemas.openxmlformats.org/officeDocument/2006/relationships/footer" Target="footer1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funduszeeuropejskie.gov.pl/media/121045/ZestawieniestandarduicenFERS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www.funduszeeuropejskie.gov.pl/media/149036/podrecznik_marzec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funduszeeuropejskie.gov.pl/strony/o-funduszach/dokumenty/zestawienie-standardu-i-cen-rynkowych-dla-programu-fundusze-europejskie-dla-rozwoju-spolecznego-2021-2027/" TargetMode="External"/><Relationship Id="rId2" Type="http://schemas.openxmlformats.org/officeDocument/2006/relationships/hyperlink" Target="https://www.funduszeeuropejskie.gov.pl/strony/o-funduszach/dokumenty/zestawienie-standardu-i-cen-rynkowych-dla-programu-fundusze-europejskie-dla-rozwoju-spolecznego-2021-2027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sZbpY4Q0ZG31iPwPcIzyYtlf2w==">CgMxLjAyDmguM3FzOXQxcXM2bTYzMg5oLnplM2YyYzUwc2FrNjIOaC45b2F5d2d5MmNveGk4AHIhMU5JQ1RxUkpfY19zWWNPUFBoR0RPVEFmdmQ0MWNUa2lV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2025-07-01T13:38:00Z</dcterms:created>
  <dc:creator>MOST</dc:creator>
</cp:coreProperties>
</file>